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3C6D2" w14:textId="77777777" w:rsidR="006948C0" w:rsidRDefault="00231899" w:rsidP="00231899">
      <w:pPr>
        <w:spacing w:before="0" w:line="240" w:lineRule="auto"/>
        <w:jc w:val="center"/>
        <w:rPr>
          <w:rFonts w:ascii="Arial" w:hAnsi="Arial"/>
          <w:b/>
          <w:bCs w:val="0"/>
          <w:sz w:val="40"/>
          <w:lang w:val="en-US"/>
        </w:rPr>
      </w:pPr>
      <w:r w:rsidRPr="00F3125D">
        <w:rPr>
          <w:rFonts w:ascii="Arial" w:hAnsi="Arial"/>
          <w:b/>
          <w:bCs w:val="0"/>
          <w:sz w:val="40"/>
          <w:lang w:val="en-US"/>
        </w:rPr>
        <w:t xml:space="preserve">Shaping the Year 7 Curriculum: </w:t>
      </w:r>
    </w:p>
    <w:p w14:paraId="2C92F2A1" w14:textId="22E6E534" w:rsidR="00231899" w:rsidRPr="00F3125D" w:rsidRDefault="00231899" w:rsidP="00231899">
      <w:pPr>
        <w:spacing w:before="0" w:line="240" w:lineRule="auto"/>
        <w:jc w:val="center"/>
        <w:rPr>
          <w:rFonts w:ascii="Arial" w:hAnsi="Arial"/>
          <w:b/>
          <w:bCs w:val="0"/>
          <w:sz w:val="40"/>
          <w:lang w:val="en-US"/>
        </w:rPr>
      </w:pPr>
      <w:r w:rsidRPr="00F3125D">
        <w:rPr>
          <w:rFonts w:ascii="Arial" w:hAnsi="Arial"/>
          <w:b/>
          <w:bCs w:val="0"/>
          <w:sz w:val="40"/>
          <w:lang w:val="en-US"/>
        </w:rPr>
        <w:t>Building on Year 6</w:t>
      </w:r>
    </w:p>
    <w:p w14:paraId="094B88A8" w14:textId="33F206BE" w:rsidR="00185490" w:rsidRDefault="00185490" w:rsidP="00185490">
      <w:pPr>
        <w:spacing w:before="0" w:line="240" w:lineRule="auto"/>
        <w:rPr>
          <w:rFonts w:ascii="Arial" w:hAnsi="Arial"/>
          <w:sz w:val="28"/>
          <w:szCs w:val="28"/>
          <w:lang w:val="en-US"/>
        </w:rPr>
      </w:pPr>
    </w:p>
    <w:p w14:paraId="66F9741F" w14:textId="77777777" w:rsidR="000E302D" w:rsidRDefault="000E302D" w:rsidP="00185490">
      <w:pPr>
        <w:spacing w:before="0" w:line="240" w:lineRule="auto"/>
        <w:rPr>
          <w:rFonts w:ascii="Arial" w:hAnsi="Arial"/>
          <w:b/>
          <w:bCs w:val="0"/>
          <w:szCs w:val="20"/>
          <w:lang w:val="en-US"/>
        </w:rPr>
      </w:pPr>
    </w:p>
    <w:p w14:paraId="6A650B83" w14:textId="6749B432" w:rsidR="00185490" w:rsidRDefault="00185490" w:rsidP="00185490">
      <w:pPr>
        <w:spacing w:before="0" w:line="240" w:lineRule="auto"/>
        <w:rPr>
          <w:rFonts w:ascii="Arial" w:hAnsi="Arial"/>
          <w:b/>
          <w:bCs w:val="0"/>
          <w:sz w:val="24"/>
          <w:szCs w:val="24"/>
          <w:lang w:val="en-US"/>
        </w:rPr>
      </w:pPr>
      <w:r w:rsidRPr="00930607">
        <w:rPr>
          <w:rFonts w:ascii="Arial" w:hAnsi="Arial"/>
          <w:b/>
          <w:bCs w:val="0"/>
          <w:sz w:val="24"/>
          <w:szCs w:val="24"/>
          <w:lang w:val="en-US"/>
        </w:rPr>
        <w:t>Key Idea 4: Thinking about properties of geometrical figures</w:t>
      </w:r>
    </w:p>
    <w:p w14:paraId="1192C54C" w14:textId="77777777" w:rsidR="00975291" w:rsidRPr="00930607" w:rsidRDefault="00975291" w:rsidP="00185490">
      <w:pPr>
        <w:spacing w:before="0" w:line="240" w:lineRule="auto"/>
        <w:rPr>
          <w:rFonts w:ascii="Arial" w:hAnsi="Arial"/>
          <w:sz w:val="24"/>
          <w:szCs w:val="24"/>
          <w:lang w:val="en-US"/>
        </w:rPr>
      </w:pPr>
    </w:p>
    <w:p w14:paraId="41778957" w14:textId="46A7B400" w:rsidR="00185490" w:rsidRPr="00185490" w:rsidRDefault="00185490" w:rsidP="00185490">
      <w:pPr>
        <w:spacing w:before="0" w:line="240" w:lineRule="auto"/>
        <w:rPr>
          <w:rFonts w:ascii="Arial" w:hAnsi="Arial"/>
          <w:b/>
          <w:szCs w:val="20"/>
        </w:rPr>
      </w:pPr>
      <w:r w:rsidRPr="00185490">
        <w:rPr>
          <w:rFonts w:ascii="Arial" w:hAnsi="Arial"/>
          <w:szCs w:val="20"/>
          <w:lang w:val="en-US"/>
        </w:rPr>
        <w:t>(</w:t>
      </w:r>
      <w:r w:rsidRPr="00185490">
        <w:rPr>
          <w:rFonts w:ascii="Arial" w:hAnsi="Arial"/>
          <w:szCs w:val="20"/>
        </w:rPr>
        <w:t>6G–1 Draw, compose, and decompose shapes according to given properties, including dimensions, angles, and area, and solve related problems</w:t>
      </w:r>
      <w:r w:rsidRPr="00185490">
        <w:rPr>
          <w:rFonts w:ascii="Arial" w:hAnsi="Arial"/>
          <w:szCs w:val="20"/>
          <w:lang w:val="en-US"/>
        </w:rPr>
        <w:t>)</w:t>
      </w:r>
      <w:r w:rsidR="00975291">
        <w:rPr>
          <w:rFonts w:ascii="Arial" w:hAnsi="Arial"/>
          <w:szCs w:val="20"/>
          <w:lang w:val="en-US"/>
        </w:rPr>
        <w:t>.</w:t>
      </w:r>
    </w:p>
    <w:p w14:paraId="21DCA5E6" w14:textId="77777777" w:rsidR="00185490" w:rsidRPr="00185490" w:rsidRDefault="00185490" w:rsidP="00185490">
      <w:pPr>
        <w:spacing w:before="0" w:line="240" w:lineRule="auto"/>
        <w:rPr>
          <w:rFonts w:ascii="Arial" w:hAnsi="Arial"/>
          <w:bCs w:val="0"/>
          <w:szCs w:val="20"/>
          <w:lang w:val="en-US"/>
        </w:rPr>
      </w:pPr>
    </w:p>
    <w:p w14:paraId="28D5337C" w14:textId="08B097C9" w:rsidR="00185490" w:rsidRDefault="00185490" w:rsidP="00185490">
      <w:pPr>
        <w:spacing w:before="0" w:line="240" w:lineRule="auto"/>
        <w:rPr>
          <w:rFonts w:ascii="Arial" w:hAnsi="Arial"/>
          <w:szCs w:val="20"/>
          <w:lang w:val="en-US"/>
        </w:rPr>
      </w:pPr>
      <w:r w:rsidRPr="00185490">
        <w:rPr>
          <w:rFonts w:ascii="Arial" w:hAnsi="Arial"/>
          <w:szCs w:val="20"/>
          <w:lang w:val="en-US"/>
        </w:rPr>
        <w:t>By the end of Year 6</w:t>
      </w:r>
      <w:r w:rsidR="001F361D">
        <w:rPr>
          <w:rFonts w:ascii="Arial" w:hAnsi="Arial"/>
          <w:szCs w:val="20"/>
          <w:lang w:val="en-US"/>
        </w:rPr>
        <w:t>,</w:t>
      </w:r>
      <w:r w:rsidRPr="00185490">
        <w:rPr>
          <w:rFonts w:ascii="Arial" w:hAnsi="Arial"/>
          <w:szCs w:val="20"/>
          <w:lang w:val="en-US"/>
        </w:rPr>
        <w:t xml:space="preserve"> pupils should be able to draw a shape given certain information, for example, the length of its perimeter, its area, the size of angles and length of sides.</w:t>
      </w:r>
    </w:p>
    <w:p w14:paraId="79BBBEE0" w14:textId="77777777" w:rsidR="001F361D" w:rsidRPr="00185490" w:rsidRDefault="001F361D" w:rsidP="00185490">
      <w:pPr>
        <w:spacing w:before="0" w:line="240" w:lineRule="auto"/>
        <w:rPr>
          <w:rFonts w:ascii="Arial" w:hAnsi="Arial"/>
          <w:szCs w:val="20"/>
          <w:lang w:val="en-US"/>
        </w:rPr>
      </w:pPr>
    </w:p>
    <w:p w14:paraId="1624E81A" w14:textId="77777777" w:rsidR="00185490" w:rsidRPr="00185490" w:rsidRDefault="00185490" w:rsidP="00185490">
      <w:pPr>
        <w:spacing w:before="0" w:line="240" w:lineRule="auto"/>
        <w:rPr>
          <w:rFonts w:ascii="Arial" w:hAnsi="Arial"/>
          <w:szCs w:val="20"/>
          <w:lang w:val="en-US"/>
        </w:rPr>
      </w:pPr>
      <w:r w:rsidRPr="00185490">
        <w:rPr>
          <w:rFonts w:ascii="Arial" w:hAnsi="Arial"/>
          <w:szCs w:val="20"/>
          <w:lang w:val="en-US"/>
        </w:rPr>
        <w:t xml:space="preserve">Pupils should also be able to solve problems involving shapes where they </w:t>
      </w:r>
      <w:proofErr w:type="gramStart"/>
      <w:r w:rsidRPr="00185490">
        <w:rPr>
          <w:rFonts w:ascii="Arial" w:hAnsi="Arial"/>
          <w:szCs w:val="20"/>
          <w:lang w:val="en-US"/>
        </w:rPr>
        <w:t>have to</w:t>
      </w:r>
      <w:proofErr w:type="gramEnd"/>
      <w:r w:rsidRPr="00185490">
        <w:rPr>
          <w:rFonts w:ascii="Arial" w:hAnsi="Arial"/>
          <w:szCs w:val="20"/>
          <w:lang w:val="en-US"/>
        </w:rPr>
        <w:t xml:space="preserve"> reason about properties.</w:t>
      </w:r>
    </w:p>
    <w:p w14:paraId="20E8EEEF" w14:textId="77777777" w:rsidR="00185490" w:rsidRPr="00185490" w:rsidRDefault="00185490" w:rsidP="00185490">
      <w:pPr>
        <w:spacing w:before="0" w:line="240" w:lineRule="auto"/>
        <w:rPr>
          <w:rFonts w:ascii="Arial" w:hAnsi="Arial"/>
          <w:szCs w:val="20"/>
          <w:lang w:val="en-US"/>
        </w:rPr>
      </w:pPr>
    </w:p>
    <w:p w14:paraId="23231739" w14:textId="4AB41688" w:rsidR="00185490" w:rsidRPr="00185490" w:rsidRDefault="00122F63" w:rsidP="00185490">
      <w:pPr>
        <w:spacing w:before="0" w:line="240" w:lineRule="auto"/>
        <w:rPr>
          <w:rFonts w:ascii="Arial" w:hAnsi="Arial"/>
          <w:szCs w:val="20"/>
          <w:lang w:val="en-US"/>
        </w:rPr>
      </w:pPr>
      <w:r>
        <w:rPr>
          <w:rFonts w:ascii="Arial" w:hAnsi="Arial"/>
          <w:szCs w:val="20"/>
          <w:lang w:val="en-US"/>
        </w:rPr>
        <w:t>T</w:t>
      </w:r>
      <w:r w:rsidR="00185490" w:rsidRPr="00185490">
        <w:rPr>
          <w:rFonts w:ascii="Arial" w:hAnsi="Arial"/>
          <w:szCs w:val="20"/>
          <w:lang w:val="en-US"/>
        </w:rPr>
        <w:t xml:space="preserve">here is only one </w:t>
      </w:r>
      <w:r w:rsidR="001F361D">
        <w:rPr>
          <w:rFonts w:ascii="Arial" w:hAnsi="Arial"/>
          <w:szCs w:val="20"/>
          <w:lang w:val="en-US"/>
        </w:rPr>
        <w:t>Y</w:t>
      </w:r>
      <w:r w:rsidR="00185490" w:rsidRPr="00185490">
        <w:rPr>
          <w:rFonts w:ascii="Arial" w:hAnsi="Arial"/>
          <w:szCs w:val="20"/>
          <w:lang w:val="en-US"/>
        </w:rPr>
        <w:t>ear 6 ready</w:t>
      </w:r>
      <w:r w:rsidR="007A2AF4">
        <w:rPr>
          <w:rFonts w:ascii="Arial" w:hAnsi="Arial"/>
          <w:szCs w:val="20"/>
          <w:lang w:val="en-US"/>
        </w:rPr>
        <w:t>-</w:t>
      </w:r>
      <w:r w:rsidR="00185490" w:rsidRPr="00185490">
        <w:rPr>
          <w:rFonts w:ascii="Arial" w:hAnsi="Arial"/>
          <w:szCs w:val="20"/>
          <w:lang w:val="en-US"/>
        </w:rPr>
        <w:t>to</w:t>
      </w:r>
      <w:r w:rsidR="007A2AF4">
        <w:rPr>
          <w:rFonts w:ascii="Arial" w:hAnsi="Arial"/>
          <w:szCs w:val="20"/>
          <w:lang w:val="en-US"/>
        </w:rPr>
        <w:t>-</w:t>
      </w:r>
      <w:r w:rsidR="00185490" w:rsidRPr="00185490">
        <w:rPr>
          <w:rFonts w:ascii="Arial" w:hAnsi="Arial"/>
          <w:szCs w:val="20"/>
          <w:lang w:val="en-US"/>
        </w:rPr>
        <w:t>progress criteri</w:t>
      </w:r>
      <w:r w:rsidR="009D3725">
        <w:rPr>
          <w:rFonts w:ascii="Arial" w:hAnsi="Arial"/>
          <w:szCs w:val="20"/>
          <w:lang w:val="en-US"/>
        </w:rPr>
        <w:t>on</w:t>
      </w:r>
      <w:r w:rsidR="00185490" w:rsidRPr="00185490">
        <w:rPr>
          <w:rFonts w:ascii="Arial" w:hAnsi="Arial"/>
          <w:szCs w:val="20"/>
          <w:lang w:val="en-US"/>
        </w:rPr>
        <w:t xml:space="preserve"> relating to the geometry strand of the National Curriculum</w:t>
      </w:r>
      <w:r w:rsidR="007A2AF4">
        <w:rPr>
          <w:rFonts w:ascii="Arial" w:hAnsi="Arial"/>
          <w:szCs w:val="20"/>
          <w:lang w:val="en-US"/>
        </w:rPr>
        <w:t>. T</w:t>
      </w:r>
      <w:r w:rsidR="00185490" w:rsidRPr="00185490">
        <w:rPr>
          <w:rFonts w:ascii="Arial" w:hAnsi="Arial"/>
          <w:szCs w:val="20"/>
          <w:lang w:val="en-US"/>
        </w:rPr>
        <w:t xml:space="preserve">he following statutory NC statements and non-statutory guidance and notes from </w:t>
      </w:r>
      <w:r w:rsidR="001F361D">
        <w:rPr>
          <w:rFonts w:ascii="Arial" w:hAnsi="Arial"/>
          <w:szCs w:val="20"/>
          <w:lang w:val="en-US"/>
        </w:rPr>
        <w:t>Y</w:t>
      </w:r>
      <w:r w:rsidR="00185490" w:rsidRPr="00185490">
        <w:rPr>
          <w:rFonts w:ascii="Arial" w:hAnsi="Arial"/>
          <w:szCs w:val="20"/>
          <w:lang w:val="en-US"/>
        </w:rPr>
        <w:t>ears 5 and 6 are also worth considering as import</w:t>
      </w:r>
      <w:r w:rsidR="00AB222D">
        <w:rPr>
          <w:rFonts w:ascii="Arial" w:hAnsi="Arial"/>
          <w:szCs w:val="20"/>
          <w:lang w:val="en-US"/>
        </w:rPr>
        <w:t>ant</w:t>
      </w:r>
      <w:r w:rsidR="00185490" w:rsidRPr="00185490">
        <w:rPr>
          <w:rFonts w:ascii="Arial" w:hAnsi="Arial"/>
          <w:szCs w:val="20"/>
          <w:lang w:val="en-US"/>
        </w:rPr>
        <w:t xml:space="preserve"> pre-cursors to later work in Key Stage 3:</w:t>
      </w:r>
    </w:p>
    <w:p w14:paraId="143EBBBA" w14:textId="77777777" w:rsidR="00185490" w:rsidRPr="00185490" w:rsidRDefault="00185490" w:rsidP="00185490">
      <w:pPr>
        <w:spacing w:before="0" w:line="240" w:lineRule="auto"/>
        <w:rPr>
          <w:rFonts w:ascii="Arial" w:hAnsi="Arial"/>
          <w:szCs w:val="20"/>
          <w:lang w:val="en-US"/>
        </w:rPr>
      </w:pPr>
    </w:p>
    <w:p w14:paraId="45B49620" w14:textId="77777777" w:rsidR="00185490" w:rsidRPr="00185490" w:rsidRDefault="00185490" w:rsidP="00185490">
      <w:pPr>
        <w:spacing w:before="0" w:line="240" w:lineRule="auto"/>
        <w:rPr>
          <w:rFonts w:ascii="Arial" w:hAnsi="Arial"/>
          <w:b/>
          <w:szCs w:val="20"/>
          <w:lang w:val="en-US"/>
        </w:rPr>
      </w:pPr>
      <w:r w:rsidRPr="00185490">
        <w:rPr>
          <w:rFonts w:ascii="Arial" w:hAnsi="Arial"/>
          <w:b/>
          <w:bCs w:val="0"/>
          <w:szCs w:val="20"/>
          <w:lang w:val="en-US"/>
        </w:rPr>
        <w:t>Year 5 NC statements</w:t>
      </w:r>
    </w:p>
    <w:p w14:paraId="3BF0355F" w14:textId="77777777" w:rsidR="00185490" w:rsidRPr="00185490" w:rsidRDefault="00185490" w:rsidP="00185490">
      <w:pPr>
        <w:spacing w:before="0" w:line="240" w:lineRule="auto"/>
        <w:rPr>
          <w:rFonts w:ascii="Arial" w:hAnsi="Arial"/>
          <w:bCs w:val="0"/>
          <w:szCs w:val="20"/>
          <w:lang w:val="en-US"/>
        </w:rPr>
      </w:pPr>
      <w:r w:rsidRPr="00185490">
        <w:rPr>
          <w:rFonts w:ascii="Arial" w:hAnsi="Arial"/>
          <w:szCs w:val="20"/>
          <w:lang w:val="en-US"/>
        </w:rPr>
        <w:t>Pupils should be taught to</w:t>
      </w:r>
    </w:p>
    <w:p w14:paraId="093C5EFF" w14:textId="77777777" w:rsidR="00185490" w:rsidRPr="00185490" w:rsidRDefault="00185490" w:rsidP="00185490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595959"/>
          <w:sz w:val="20"/>
          <w:szCs w:val="20"/>
          <w:lang w:val="en-US"/>
        </w:rPr>
      </w:pPr>
      <w:r w:rsidRPr="00185490">
        <w:rPr>
          <w:rFonts w:ascii="Arial" w:hAnsi="Arial" w:cs="Arial"/>
          <w:color w:val="595959"/>
          <w:sz w:val="20"/>
          <w:szCs w:val="20"/>
          <w:lang w:val="en-US"/>
        </w:rPr>
        <w:t>identify:</w:t>
      </w:r>
    </w:p>
    <w:p w14:paraId="6C151C2C" w14:textId="77777777" w:rsidR="00185490" w:rsidRPr="00185490" w:rsidRDefault="00185490" w:rsidP="00185490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color w:val="595959"/>
          <w:sz w:val="20"/>
          <w:szCs w:val="20"/>
          <w:lang w:val="en-US"/>
        </w:rPr>
      </w:pPr>
      <w:r w:rsidRPr="00185490">
        <w:rPr>
          <w:rFonts w:ascii="Arial" w:hAnsi="Arial" w:cs="Arial"/>
          <w:color w:val="595959"/>
          <w:sz w:val="20"/>
          <w:szCs w:val="20"/>
          <w:lang w:val="en-US"/>
        </w:rPr>
        <w:t>angles at a point and one whole turn (total 360°)</w:t>
      </w:r>
    </w:p>
    <w:p w14:paraId="00E6C564" w14:textId="6EE3DB3F" w:rsidR="00185490" w:rsidRPr="00185490" w:rsidRDefault="00185490" w:rsidP="00930607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color w:val="595959"/>
          <w:sz w:val="20"/>
          <w:szCs w:val="20"/>
          <w:lang w:val="en-US"/>
        </w:rPr>
      </w:pPr>
      <w:r w:rsidRPr="00185490">
        <w:rPr>
          <w:rFonts w:ascii="Arial" w:hAnsi="Arial" w:cs="Arial"/>
          <w:color w:val="595959"/>
          <w:sz w:val="20"/>
          <w:szCs w:val="20"/>
          <w:lang w:val="en-US"/>
        </w:rPr>
        <w:t xml:space="preserve">angles at a point on a straight line and </w:t>
      </w:r>
      <m:oMath>
        <m:f>
          <m:fPr>
            <m:ctrlPr>
              <w:rPr>
                <w:rFonts w:ascii="Cambria Math" w:hAnsi="Arial" w:cs="Arial"/>
                <w:i/>
                <w:color w:val="595959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Arial" w:cs="Arial"/>
                <w:color w:val="595959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hAnsi="Arial" w:cs="Arial"/>
                <w:color w:val="595959"/>
                <w:sz w:val="24"/>
                <w:szCs w:val="24"/>
                <w:lang w:val="en-US"/>
              </w:rPr>
              <m:t>2</m:t>
            </m:r>
          </m:den>
        </m:f>
      </m:oMath>
      <w:r w:rsidRPr="00185490">
        <w:rPr>
          <w:rFonts w:ascii="Arial" w:hAnsi="Arial" w:cs="Arial"/>
          <w:color w:val="595959"/>
          <w:sz w:val="20"/>
          <w:szCs w:val="20"/>
          <w:lang w:val="en-US"/>
        </w:rPr>
        <w:t xml:space="preserve"> a turn (total 180°)</w:t>
      </w:r>
    </w:p>
    <w:p w14:paraId="302F351E" w14:textId="77777777" w:rsidR="00185490" w:rsidRPr="00185490" w:rsidRDefault="00185490" w:rsidP="00185490">
      <w:pPr>
        <w:pStyle w:val="ListParagraph"/>
        <w:numPr>
          <w:ilvl w:val="1"/>
          <w:numId w:val="17"/>
        </w:numPr>
        <w:spacing w:after="0" w:line="240" w:lineRule="auto"/>
        <w:rPr>
          <w:rFonts w:ascii="Arial" w:hAnsi="Arial" w:cs="Arial"/>
          <w:color w:val="595959"/>
          <w:sz w:val="20"/>
          <w:szCs w:val="20"/>
          <w:lang w:val="en-US"/>
        </w:rPr>
      </w:pPr>
      <w:r w:rsidRPr="00185490">
        <w:rPr>
          <w:rFonts w:ascii="Arial" w:hAnsi="Arial" w:cs="Arial"/>
          <w:color w:val="595959"/>
          <w:sz w:val="20"/>
          <w:szCs w:val="20"/>
          <w:lang w:val="en-US"/>
        </w:rPr>
        <w:t>other multiples of 90°</w:t>
      </w:r>
    </w:p>
    <w:p w14:paraId="1E1584B0" w14:textId="77777777" w:rsidR="00185490" w:rsidRPr="00185490" w:rsidRDefault="00185490" w:rsidP="00185490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595959"/>
          <w:sz w:val="20"/>
          <w:szCs w:val="20"/>
          <w:lang w:val="en-US"/>
        </w:rPr>
      </w:pPr>
      <w:r w:rsidRPr="00185490">
        <w:rPr>
          <w:rFonts w:ascii="Arial" w:hAnsi="Arial" w:cs="Arial"/>
          <w:color w:val="595959"/>
          <w:sz w:val="20"/>
          <w:szCs w:val="20"/>
          <w:lang w:val="en-US"/>
        </w:rPr>
        <w:t>use the properties of rectangles to deduce related facts and find missing lengths and angles</w:t>
      </w:r>
    </w:p>
    <w:p w14:paraId="3A90092D" w14:textId="77777777" w:rsidR="00185490" w:rsidRPr="00185490" w:rsidRDefault="00185490" w:rsidP="00185490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595959"/>
          <w:sz w:val="20"/>
          <w:szCs w:val="20"/>
          <w:lang w:val="en-US"/>
        </w:rPr>
      </w:pPr>
      <w:r w:rsidRPr="00185490">
        <w:rPr>
          <w:rFonts w:ascii="Arial" w:hAnsi="Arial" w:cs="Arial"/>
          <w:color w:val="595959"/>
          <w:sz w:val="20"/>
          <w:szCs w:val="20"/>
          <w:lang w:val="en-US"/>
        </w:rPr>
        <w:t>distinguish between regular and irregular polygons based on reasoning about equal sides and angles.</w:t>
      </w:r>
    </w:p>
    <w:p w14:paraId="42BCCC24" w14:textId="77777777" w:rsidR="00185490" w:rsidRPr="00185490" w:rsidRDefault="00185490" w:rsidP="00185490">
      <w:pPr>
        <w:spacing w:before="0" w:line="240" w:lineRule="auto"/>
        <w:rPr>
          <w:rFonts w:ascii="Arial" w:hAnsi="Arial"/>
          <w:b/>
          <w:szCs w:val="20"/>
          <w:lang w:val="en-US"/>
        </w:rPr>
      </w:pPr>
    </w:p>
    <w:p w14:paraId="5FF0597E" w14:textId="77777777" w:rsidR="00185490" w:rsidRPr="00185490" w:rsidRDefault="00185490" w:rsidP="00185490">
      <w:pPr>
        <w:spacing w:before="0" w:line="240" w:lineRule="auto"/>
        <w:rPr>
          <w:rFonts w:ascii="Arial" w:hAnsi="Arial"/>
          <w:b/>
          <w:bCs w:val="0"/>
          <w:szCs w:val="20"/>
          <w:lang w:val="en-US"/>
        </w:rPr>
      </w:pPr>
      <w:r w:rsidRPr="00185490">
        <w:rPr>
          <w:rFonts w:ascii="Arial" w:hAnsi="Arial"/>
          <w:b/>
          <w:bCs w:val="0"/>
          <w:szCs w:val="20"/>
          <w:lang w:val="en-US"/>
        </w:rPr>
        <w:t>Notes and guidance (non-statutory)</w:t>
      </w:r>
    </w:p>
    <w:p w14:paraId="22A61D81" w14:textId="77777777" w:rsidR="00185490" w:rsidRPr="00185490" w:rsidRDefault="00185490" w:rsidP="00185490">
      <w:pPr>
        <w:spacing w:before="0" w:line="240" w:lineRule="auto"/>
        <w:rPr>
          <w:rFonts w:ascii="Arial" w:hAnsi="Arial"/>
          <w:bCs w:val="0"/>
          <w:szCs w:val="20"/>
          <w:lang w:val="en-US"/>
        </w:rPr>
      </w:pPr>
      <w:r w:rsidRPr="00185490">
        <w:rPr>
          <w:rFonts w:ascii="Arial" w:hAnsi="Arial"/>
          <w:szCs w:val="20"/>
          <w:lang w:val="en-US"/>
        </w:rPr>
        <w:t>Pupils use angle sum facts and other properties to make deductions about missing angles and relate these to missing number problems.</w:t>
      </w:r>
    </w:p>
    <w:p w14:paraId="59C69276" w14:textId="77777777" w:rsidR="00185490" w:rsidRPr="00185490" w:rsidRDefault="00185490" w:rsidP="00185490">
      <w:pPr>
        <w:spacing w:before="0" w:line="240" w:lineRule="auto"/>
        <w:rPr>
          <w:rFonts w:ascii="Arial" w:hAnsi="Arial"/>
          <w:szCs w:val="20"/>
          <w:lang w:val="en-US"/>
        </w:rPr>
      </w:pPr>
    </w:p>
    <w:p w14:paraId="31EDA657" w14:textId="77777777" w:rsidR="00185490" w:rsidRPr="00185490" w:rsidRDefault="00185490" w:rsidP="00185490">
      <w:pPr>
        <w:spacing w:before="0" w:line="240" w:lineRule="auto"/>
        <w:rPr>
          <w:rFonts w:ascii="Arial" w:hAnsi="Arial"/>
          <w:b/>
          <w:szCs w:val="20"/>
          <w:lang w:val="en-US"/>
        </w:rPr>
      </w:pPr>
      <w:r w:rsidRPr="00185490">
        <w:rPr>
          <w:rFonts w:ascii="Arial" w:hAnsi="Arial"/>
          <w:b/>
          <w:bCs w:val="0"/>
          <w:szCs w:val="20"/>
          <w:lang w:val="en-US"/>
        </w:rPr>
        <w:t>Year 6 NC statements</w:t>
      </w:r>
    </w:p>
    <w:p w14:paraId="0513198C" w14:textId="77777777" w:rsidR="00185490" w:rsidRPr="00185490" w:rsidRDefault="00185490" w:rsidP="00185490">
      <w:pPr>
        <w:spacing w:before="0" w:line="240" w:lineRule="auto"/>
        <w:rPr>
          <w:rFonts w:ascii="Arial" w:hAnsi="Arial"/>
          <w:bCs w:val="0"/>
          <w:szCs w:val="20"/>
          <w:lang w:val="en-US"/>
        </w:rPr>
      </w:pPr>
      <w:r w:rsidRPr="00185490">
        <w:rPr>
          <w:rFonts w:ascii="Arial" w:hAnsi="Arial"/>
          <w:szCs w:val="20"/>
          <w:lang w:val="en-US"/>
        </w:rPr>
        <w:t>Pupils should be taught to:</w:t>
      </w:r>
    </w:p>
    <w:p w14:paraId="48C7BD57" w14:textId="77777777" w:rsidR="00185490" w:rsidRPr="00185490" w:rsidRDefault="00185490" w:rsidP="00185490">
      <w:pPr>
        <w:pStyle w:val="ListParagraph"/>
        <w:numPr>
          <w:ilvl w:val="0"/>
          <w:numId w:val="18"/>
        </w:numPr>
        <w:spacing w:line="240" w:lineRule="auto"/>
        <w:rPr>
          <w:rFonts w:ascii="Arial" w:hAnsi="Arial" w:cs="Arial"/>
          <w:color w:val="595959"/>
          <w:sz w:val="20"/>
          <w:szCs w:val="20"/>
          <w:lang w:val="en-US"/>
        </w:rPr>
      </w:pPr>
      <w:proofErr w:type="spellStart"/>
      <w:r w:rsidRPr="00185490">
        <w:rPr>
          <w:rFonts w:ascii="Arial" w:hAnsi="Arial" w:cs="Arial"/>
          <w:color w:val="595959"/>
          <w:sz w:val="20"/>
          <w:szCs w:val="20"/>
          <w:lang w:val="en-US"/>
        </w:rPr>
        <w:t>recognise</w:t>
      </w:r>
      <w:proofErr w:type="spellEnd"/>
      <w:r w:rsidRPr="00185490">
        <w:rPr>
          <w:rFonts w:ascii="Arial" w:hAnsi="Arial" w:cs="Arial"/>
          <w:color w:val="595959"/>
          <w:sz w:val="20"/>
          <w:szCs w:val="20"/>
          <w:lang w:val="en-US"/>
        </w:rPr>
        <w:t xml:space="preserve"> angles where they meet at a point, are on a straight line, or are vertically opposite, and find missing angles.</w:t>
      </w:r>
    </w:p>
    <w:p w14:paraId="31B79643" w14:textId="77777777" w:rsidR="00185490" w:rsidRPr="00185490" w:rsidRDefault="00185490" w:rsidP="00185490">
      <w:pPr>
        <w:spacing w:before="0" w:line="240" w:lineRule="auto"/>
        <w:rPr>
          <w:rFonts w:ascii="Arial" w:hAnsi="Arial"/>
          <w:szCs w:val="20"/>
          <w:lang w:val="en-US"/>
        </w:rPr>
      </w:pPr>
      <w:r w:rsidRPr="00185490">
        <w:rPr>
          <w:rFonts w:ascii="Arial" w:hAnsi="Arial"/>
          <w:b/>
          <w:bCs w:val="0"/>
          <w:szCs w:val="20"/>
          <w:lang w:val="en-US"/>
        </w:rPr>
        <w:t>Notes and guidance (non-statutory)</w:t>
      </w:r>
    </w:p>
    <w:p w14:paraId="6B0C5224" w14:textId="77777777" w:rsidR="00185490" w:rsidRPr="00185490" w:rsidRDefault="00185490" w:rsidP="00185490">
      <w:pPr>
        <w:spacing w:before="0" w:line="240" w:lineRule="auto"/>
        <w:rPr>
          <w:rFonts w:ascii="Arial" w:hAnsi="Arial"/>
          <w:szCs w:val="20"/>
          <w:lang w:val="en-US"/>
        </w:rPr>
      </w:pPr>
      <w:r w:rsidRPr="00185490">
        <w:rPr>
          <w:rFonts w:ascii="Arial" w:hAnsi="Arial"/>
          <w:szCs w:val="20"/>
          <w:lang w:val="en-US"/>
        </w:rPr>
        <w:t>Pupils describe the properties of shapes and explain how unknown angles and lengths can be derived from known measurements.</w:t>
      </w:r>
    </w:p>
    <w:p w14:paraId="52B82C0F" w14:textId="77777777" w:rsidR="00185490" w:rsidRPr="00185490" w:rsidRDefault="00185490" w:rsidP="00185490">
      <w:pPr>
        <w:spacing w:before="0" w:line="240" w:lineRule="auto"/>
        <w:rPr>
          <w:rFonts w:ascii="Arial" w:hAnsi="Arial"/>
          <w:b/>
          <w:szCs w:val="20"/>
          <w:lang w:val="en-US"/>
        </w:rPr>
      </w:pPr>
    </w:p>
    <w:p w14:paraId="6C3E0B1B" w14:textId="364A44C5" w:rsidR="00185490" w:rsidRPr="00185490" w:rsidRDefault="00185490" w:rsidP="00185490">
      <w:pPr>
        <w:spacing w:before="0" w:line="240" w:lineRule="auto"/>
        <w:rPr>
          <w:rFonts w:ascii="Arial" w:hAnsi="Arial"/>
          <w:bCs w:val="0"/>
          <w:szCs w:val="20"/>
          <w:lang w:val="en-US"/>
        </w:rPr>
      </w:pPr>
      <w:r w:rsidRPr="00185490">
        <w:rPr>
          <w:rFonts w:ascii="Arial" w:hAnsi="Arial"/>
          <w:b/>
          <w:bCs w:val="0"/>
          <w:szCs w:val="20"/>
          <w:lang w:val="en-US"/>
        </w:rPr>
        <w:t>Progression to Key Stage 3</w:t>
      </w:r>
    </w:p>
    <w:p w14:paraId="233CEF70" w14:textId="5A3D0ACA" w:rsidR="00185490" w:rsidRPr="00185490" w:rsidRDefault="00185490" w:rsidP="00185490">
      <w:pPr>
        <w:spacing w:before="0" w:line="240" w:lineRule="auto"/>
        <w:rPr>
          <w:rFonts w:ascii="Arial" w:hAnsi="Arial"/>
          <w:szCs w:val="20"/>
          <w:lang w:val="en-US"/>
        </w:rPr>
      </w:pPr>
      <w:r w:rsidRPr="00185490">
        <w:rPr>
          <w:rFonts w:ascii="Arial" w:hAnsi="Arial"/>
          <w:szCs w:val="20"/>
          <w:lang w:val="en-US"/>
        </w:rPr>
        <w:t xml:space="preserve">An important idea fundamental to work in </w:t>
      </w:r>
      <w:r w:rsidR="00BE37D9">
        <w:rPr>
          <w:rFonts w:ascii="Arial" w:hAnsi="Arial"/>
          <w:szCs w:val="20"/>
          <w:lang w:val="en-US"/>
        </w:rPr>
        <w:t>g</w:t>
      </w:r>
      <w:r w:rsidRPr="00185490">
        <w:rPr>
          <w:rFonts w:ascii="Arial" w:hAnsi="Arial"/>
          <w:szCs w:val="20"/>
          <w:lang w:val="en-US"/>
        </w:rPr>
        <w:t>eometry at Key Stage 3 is the understanding of geometrical properties and reasoning with these properties to solve problems.</w:t>
      </w:r>
    </w:p>
    <w:p w14:paraId="73BA736D" w14:textId="77777777" w:rsidR="00185490" w:rsidRPr="00185490" w:rsidRDefault="00185490" w:rsidP="00185490">
      <w:pPr>
        <w:spacing w:before="0" w:line="240" w:lineRule="auto"/>
        <w:rPr>
          <w:rFonts w:ascii="Arial" w:hAnsi="Arial"/>
          <w:szCs w:val="20"/>
          <w:lang w:val="en-US"/>
        </w:rPr>
      </w:pPr>
    </w:p>
    <w:p w14:paraId="52EB1156" w14:textId="6AF13231" w:rsidR="00185490" w:rsidRPr="00185490" w:rsidRDefault="00185490" w:rsidP="00185490">
      <w:pPr>
        <w:spacing w:before="0" w:line="240" w:lineRule="auto"/>
        <w:rPr>
          <w:rFonts w:ascii="Arial" w:hAnsi="Arial"/>
          <w:szCs w:val="20"/>
          <w:lang w:val="en-US"/>
        </w:rPr>
      </w:pPr>
      <w:r w:rsidRPr="00185490">
        <w:rPr>
          <w:rFonts w:ascii="Arial" w:hAnsi="Arial"/>
          <w:szCs w:val="20"/>
          <w:lang w:val="en-US"/>
        </w:rPr>
        <w:t>When learning about vertically opposite angles, for example, it is important for pupils to do so not merely by remembering a fact (“vertically opposite angles are equal”) but to appreciate the reasoning behind the fact; why it has to be so</w:t>
      </w:r>
      <w:r w:rsidR="009F42CE">
        <w:rPr>
          <w:rFonts w:ascii="Arial" w:hAnsi="Arial"/>
          <w:szCs w:val="20"/>
          <w:lang w:val="en-US"/>
        </w:rPr>
        <w:t>,</w:t>
      </w:r>
      <w:r w:rsidRPr="00185490">
        <w:rPr>
          <w:rFonts w:ascii="Arial" w:hAnsi="Arial"/>
          <w:szCs w:val="20"/>
          <w:lang w:val="en-US"/>
        </w:rPr>
        <w:t xml:space="preserve"> given that angles on a straight line sum to 180°</w:t>
      </w:r>
      <w:r w:rsidR="00AB222D">
        <w:rPr>
          <w:rFonts w:ascii="Arial" w:hAnsi="Arial"/>
          <w:szCs w:val="20"/>
          <w:lang w:val="en-US"/>
        </w:rPr>
        <w:t>.</w:t>
      </w:r>
    </w:p>
    <w:p w14:paraId="1F04EA15" w14:textId="77777777" w:rsidR="00185490" w:rsidRPr="00185490" w:rsidRDefault="00185490" w:rsidP="00185490">
      <w:pPr>
        <w:spacing w:before="0" w:line="240" w:lineRule="auto"/>
        <w:rPr>
          <w:rFonts w:ascii="Arial" w:hAnsi="Arial"/>
          <w:szCs w:val="20"/>
          <w:lang w:val="en-US"/>
        </w:rPr>
      </w:pPr>
    </w:p>
    <w:p w14:paraId="1A94F94E" w14:textId="54305FD5" w:rsidR="00185490" w:rsidRPr="00185490" w:rsidRDefault="00185490" w:rsidP="00185490">
      <w:pPr>
        <w:spacing w:before="0" w:line="240" w:lineRule="auto"/>
        <w:jc w:val="center"/>
        <w:rPr>
          <w:rFonts w:ascii="Arial" w:hAnsi="Arial"/>
          <w:szCs w:val="20"/>
          <w:lang w:val="en-US"/>
        </w:rPr>
      </w:pPr>
      <w:r w:rsidRPr="00185490">
        <w:rPr>
          <w:rFonts w:ascii="Arial" w:hAnsi="Arial"/>
          <w:noProof/>
          <w:szCs w:val="20"/>
        </w:rPr>
        <w:lastRenderedPageBreak/>
        <w:drawing>
          <wp:inline distT="0" distB="0" distL="0" distR="0" wp14:anchorId="4CEAE521" wp14:editId="1230EF0C">
            <wp:extent cx="5943600" cy="2971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2" t="16304" r="22865" b="34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552" cy="298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CD85C" w14:textId="77777777" w:rsidR="00185490" w:rsidRPr="00185490" w:rsidRDefault="00185490" w:rsidP="00185490">
      <w:pPr>
        <w:spacing w:before="0" w:line="240" w:lineRule="auto"/>
        <w:jc w:val="center"/>
        <w:rPr>
          <w:rFonts w:ascii="Arial" w:hAnsi="Arial"/>
          <w:szCs w:val="20"/>
          <w:lang w:val="en-US"/>
        </w:rPr>
      </w:pPr>
      <w:r w:rsidRPr="00185490">
        <w:rPr>
          <w:rFonts w:ascii="Arial" w:hAnsi="Arial"/>
          <w:szCs w:val="20"/>
          <w:lang w:val="en-US"/>
        </w:rPr>
        <w:t>(Taken from the Secondary Mastery PD Materials, Core Concept 6.1: Geometrical Properties</w:t>
      </w:r>
    </w:p>
    <w:p w14:paraId="33753603" w14:textId="3FFD1876" w:rsidR="00185490" w:rsidRPr="00185490" w:rsidRDefault="000E302D" w:rsidP="00185490">
      <w:pPr>
        <w:spacing w:before="0" w:line="240" w:lineRule="auto"/>
        <w:jc w:val="center"/>
        <w:rPr>
          <w:rFonts w:ascii="Arial" w:hAnsi="Arial"/>
          <w:szCs w:val="20"/>
          <w:lang w:val="en-US"/>
        </w:rPr>
      </w:pPr>
      <w:hyperlink r:id="rId11" w:history="1">
        <w:r w:rsidR="00CD6930">
          <w:rPr>
            <w:rStyle w:val="Hyperlink"/>
            <w:rFonts w:ascii="Arial" w:hAnsi="Arial"/>
            <w:color w:val="595959"/>
            <w:szCs w:val="20"/>
            <w:lang w:val="en-US"/>
          </w:rPr>
          <w:t>https://www.ncetm.org.uk/media/hwfluxcs/ncetm_ks3_cc_6_1.pdf</w:t>
        </w:r>
      </w:hyperlink>
      <w:r w:rsidR="00185490" w:rsidRPr="00185490">
        <w:rPr>
          <w:rFonts w:ascii="Arial" w:hAnsi="Arial"/>
          <w:szCs w:val="20"/>
          <w:lang w:val="en-US"/>
        </w:rPr>
        <w:t>)</w:t>
      </w:r>
    </w:p>
    <w:p w14:paraId="32A5DCD8" w14:textId="77777777" w:rsidR="00185490" w:rsidRPr="00185490" w:rsidRDefault="00185490" w:rsidP="00185490">
      <w:pPr>
        <w:spacing w:before="0" w:line="240" w:lineRule="auto"/>
        <w:rPr>
          <w:rFonts w:ascii="Arial" w:hAnsi="Arial"/>
          <w:szCs w:val="20"/>
          <w:lang w:val="en-US"/>
        </w:rPr>
      </w:pPr>
    </w:p>
    <w:p w14:paraId="4013001B" w14:textId="77777777" w:rsidR="00943B83" w:rsidRDefault="00943B83" w:rsidP="00185490">
      <w:pPr>
        <w:spacing w:before="0" w:line="240" w:lineRule="auto"/>
        <w:rPr>
          <w:rFonts w:ascii="Arial" w:hAnsi="Arial"/>
          <w:szCs w:val="20"/>
          <w:lang w:val="en-US"/>
        </w:rPr>
      </w:pPr>
    </w:p>
    <w:p w14:paraId="20161673" w14:textId="72D3BD53" w:rsidR="00185490" w:rsidRDefault="00185490" w:rsidP="00185490">
      <w:pPr>
        <w:spacing w:before="0" w:line="240" w:lineRule="auto"/>
        <w:rPr>
          <w:rFonts w:ascii="Arial" w:hAnsi="Arial"/>
          <w:szCs w:val="20"/>
          <w:lang w:val="en-US"/>
        </w:rPr>
      </w:pPr>
      <w:r w:rsidRPr="00185490">
        <w:rPr>
          <w:rFonts w:ascii="Arial" w:hAnsi="Arial"/>
          <w:szCs w:val="20"/>
          <w:lang w:val="en-US"/>
        </w:rPr>
        <w:t xml:space="preserve">This becomes important at Key Stage 3 when pupils learn about geometrical constructions so that the topic is not reduced </w:t>
      </w:r>
      <w:r w:rsidR="00AA00FC">
        <w:rPr>
          <w:rFonts w:ascii="Arial" w:hAnsi="Arial"/>
          <w:szCs w:val="20"/>
          <w:lang w:val="en-US"/>
        </w:rPr>
        <w:t xml:space="preserve">to </w:t>
      </w:r>
      <w:r w:rsidRPr="00185490">
        <w:rPr>
          <w:rFonts w:ascii="Arial" w:hAnsi="Arial"/>
          <w:szCs w:val="20"/>
          <w:lang w:val="en-US"/>
        </w:rPr>
        <w:t xml:space="preserve">merely </w:t>
      </w:r>
      <w:proofErr w:type="spellStart"/>
      <w:r w:rsidRPr="00185490">
        <w:rPr>
          <w:rFonts w:ascii="Arial" w:hAnsi="Arial"/>
          <w:szCs w:val="20"/>
          <w:lang w:val="en-US"/>
        </w:rPr>
        <w:t>memorising</w:t>
      </w:r>
      <w:proofErr w:type="spellEnd"/>
      <w:r w:rsidRPr="00185490">
        <w:rPr>
          <w:rFonts w:ascii="Arial" w:hAnsi="Arial"/>
          <w:szCs w:val="20"/>
          <w:lang w:val="en-US"/>
        </w:rPr>
        <w:t xml:space="preserve"> a series of mechanical steps. All constructions are based on geometrical properties and when pupils understand these and are skilled in reasoning with them, the learning of constructions becomes part of a connected and coherent conceptual whole</w:t>
      </w:r>
      <w:r w:rsidR="00397EF5">
        <w:rPr>
          <w:rFonts w:ascii="Arial" w:hAnsi="Arial"/>
          <w:szCs w:val="20"/>
          <w:lang w:val="en-US"/>
        </w:rPr>
        <w:t>,</w:t>
      </w:r>
      <w:r w:rsidRPr="00185490">
        <w:rPr>
          <w:rFonts w:ascii="Arial" w:hAnsi="Arial"/>
          <w:szCs w:val="20"/>
          <w:lang w:val="en-US"/>
        </w:rPr>
        <w:t xml:space="preserve"> rather than a series of procedural steps.</w:t>
      </w:r>
    </w:p>
    <w:p w14:paraId="118909AA" w14:textId="77777777" w:rsidR="006B2DC1" w:rsidRPr="00185490" w:rsidRDefault="006B2DC1" w:rsidP="00185490">
      <w:pPr>
        <w:spacing w:before="0" w:line="240" w:lineRule="auto"/>
        <w:rPr>
          <w:rFonts w:ascii="Arial" w:hAnsi="Arial"/>
          <w:szCs w:val="20"/>
          <w:lang w:val="en-US"/>
        </w:rPr>
      </w:pPr>
    </w:p>
    <w:p w14:paraId="0A67F44D" w14:textId="77777777" w:rsidR="00185490" w:rsidRPr="00185490" w:rsidRDefault="00185490" w:rsidP="00185490">
      <w:pPr>
        <w:spacing w:before="0" w:line="240" w:lineRule="auto"/>
        <w:rPr>
          <w:rFonts w:ascii="Arial" w:hAnsi="Arial"/>
          <w:szCs w:val="20"/>
          <w:lang w:val="en-US"/>
        </w:rPr>
      </w:pPr>
    </w:p>
    <w:p w14:paraId="5113DC21" w14:textId="0888CAF4" w:rsidR="00185490" w:rsidRPr="00185490" w:rsidRDefault="00185490" w:rsidP="00185490">
      <w:pPr>
        <w:spacing w:before="0" w:line="240" w:lineRule="auto"/>
        <w:rPr>
          <w:rFonts w:ascii="Arial" w:hAnsi="Arial"/>
          <w:szCs w:val="20"/>
          <w:lang w:val="en-US"/>
        </w:rPr>
      </w:pPr>
      <w:r w:rsidRPr="00185490">
        <w:rPr>
          <w:rFonts w:ascii="Arial" w:hAnsi="Arial"/>
          <w:szCs w:val="20"/>
          <w:lang w:val="en-US"/>
        </w:rPr>
        <w:t xml:space="preserve">For further guidance on how to develop these important ideas in Key Stage 3, follow the links below to the relevant documents in the </w:t>
      </w:r>
      <w:hyperlink r:id="rId12" w:history="1">
        <w:r w:rsidRPr="00185490">
          <w:rPr>
            <w:rStyle w:val="Hyperlink"/>
            <w:rFonts w:ascii="Arial" w:hAnsi="Arial"/>
            <w:color w:val="595959"/>
            <w:szCs w:val="20"/>
            <w:lang w:val="en-US"/>
          </w:rPr>
          <w:t>NCETM Secondary PD Materials</w:t>
        </w:r>
      </w:hyperlink>
      <w:r w:rsidRPr="00185490">
        <w:rPr>
          <w:rFonts w:ascii="Arial" w:hAnsi="Arial"/>
          <w:szCs w:val="20"/>
          <w:lang w:val="en-US"/>
        </w:rPr>
        <w:t>.</w:t>
      </w:r>
    </w:p>
    <w:p w14:paraId="01F0B3A3" w14:textId="77777777" w:rsidR="00185490" w:rsidRPr="00185490" w:rsidRDefault="00185490" w:rsidP="00185490">
      <w:pPr>
        <w:spacing w:before="0" w:line="240" w:lineRule="auto"/>
        <w:rPr>
          <w:rFonts w:ascii="Arial" w:hAnsi="Arial"/>
          <w:szCs w:val="20"/>
          <w:lang w:val="en-US"/>
        </w:rPr>
      </w:pPr>
    </w:p>
    <w:p w14:paraId="0A2818EF" w14:textId="77777777" w:rsidR="00185490" w:rsidRPr="00BD572A" w:rsidRDefault="00185490" w:rsidP="00185490">
      <w:pPr>
        <w:spacing w:before="0" w:line="240" w:lineRule="auto"/>
        <w:rPr>
          <w:rFonts w:ascii="Arial" w:hAnsi="Arial"/>
          <w:b/>
          <w:bCs w:val="0"/>
          <w:szCs w:val="20"/>
          <w:lang w:val="en-US"/>
        </w:rPr>
      </w:pPr>
      <w:r w:rsidRPr="00BD572A">
        <w:rPr>
          <w:rFonts w:ascii="Arial" w:hAnsi="Arial"/>
          <w:b/>
          <w:bCs w:val="0"/>
          <w:szCs w:val="20"/>
          <w:lang w:val="en-US"/>
        </w:rPr>
        <w:t>Theme Overviews:</w:t>
      </w:r>
    </w:p>
    <w:p w14:paraId="3F513C74" w14:textId="1931C494" w:rsidR="00185490" w:rsidRPr="00185490" w:rsidRDefault="000E302D" w:rsidP="00185490">
      <w:pPr>
        <w:pStyle w:val="ListParagraph"/>
        <w:numPr>
          <w:ilvl w:val="0"/>
          <w:numId w:val="19"/>
        </w:numPr>
        <w:spacing w:after="0" w:line="240" w:lineRule="auto"/>
        <w:rPr>
          <w:rStyle w:val="Hyperlink"/>
          <w:rFonts w:ascii="Arial" w:hAnsi="Arial" w:cs="Arial"/>
          <w:color w:val="595959"/>
          <w:sz w:val="20"/>
          <w:szCs w:val="20"/>
        </w:rPr>
      </w:pPr>
      <w:hyperlink r:id="rId13" w:history="1">
        <w:r w:rsidR="00185490" w:rsidRPr="00185490">
          <w:rPr>
            <w:rStyle w:val="Hyperlink"/>
            <w:rFonts w:ascii="Arial" w:hAnsi="Arial" w:cs="Arial"/>
            <w:color w:val="595959"/>
            <w:sz w:val="20"/>
            <w:szCs w:val="20"/>
            <w:lang w:val="en-US"/>
          </w:rPr>
          <w:t>Theme 6: Geometry</w:t>
        </w:r>
      </w:hyperlink>
    </w:p>
    <w:p w14:paraId="2A88FE62" w14:textId="3FB33D1F" w:rsidR="00185490" w:rsidRPr="00185490" w:rsidRDefault="00185490" w:rsidP="00185490">
      <w:pPr>
        <w:spacing w:before="0" w:line="240" w:lineRule="auto"/>
        <w:ind w:left="720"/>
        <w:rPr>
          <w:rFonts w:ascii="Arial" w:hAnsi="Arial"/>
          <w:szCs w:val="20"/>
          <w:shd w:val="clear" w:color="auto" w:fill="FFFFFF"/>
        </w:rPr>
      </w:pPr>
      <w:r w:rsidRPr="00185490">
        <w:rPr>
          <w:rFonts w:ascii="Arial" w:hAnsi="Arial"/>
          <w:szCs w:val="20"/>
          <w:shd w:val="clear" w:color="auto" w:fill="FFFFFF"/>
        </w:rPr>
        <w:t xml:space="preserve"> Theme 6 explores the properties of various geometrical shapes, the key transformations of translation, rotation, reflection and enlargement, and standard ruler and compass constructions</w:t>
      </w:r>
      <w:r w:rsidR="00AB222D">
        <w:rPr>
          <w:rFonts w:ascii="Arial" w:hAnsi="Arial"/>
          <w:szCs w:val="20"/>
          <w:shd w:val="clear" w:color="auto" w:fill="FFFFFF"/>
        </w:rPr>
        <w:t>.</w:t>
      </w:r>
    </w:p>
    <w:p w14:paraId="6493AE65" w14:textId="77777777" w:rsidR="00185490" w:rsidRPr="00185490" w:rsidRDefault="00185490" w:rsidP="00185490">
      <w:pPr>
        <w:spacing w:before="0" w:line="240" w:lineRule="auto"/>
        <w:rPr>
          <w:rFonts w:ascii="Arial" w:hAnsi="Arial"/>
          <w:szCs w:val="20"/>
          <w:lang w:val="en-US"/>
        </w:rPr>
      </w:pPr>
    </w:p>
    <w:p w14:paraId="10964CC2" w14:textId="77777777" w:rsidR="00185490" w:rsidRPr="00BD572A" w:rsidRDefault="00185490" w:rsidP="00185490">
      <w:pPr>
        <w:spacing w:before="0" w:line="240" w:lineRule="auto"/>
        <w:rPr>
          <w:rFonts w:ascii="Arial" w:hAnsi="Arial"/>
          <w:b/>
          <w:bCs w:val="0"/>
          <w:szCs w:val="20"/>
          <w:lang w:val="en-US"/>
        </w:rPr>
      </w:pPr>
      <w:r w:rsidRPr="00BD572A">
        <w:rPr>
          <w:rFonts w:ascii="Arial" w:hAnsi="Arial"/>
          <w:b/>
          <w:bCs w:val="0"/>
          <w:szCs w:val="20"/>
          <w:lang w:val="en-US"/>
        </w:rPr>
        <w:t>Core Concept documents:</w:t>
      </w:r>
    </w:p>
    <w:p w14:paraId="710B6FD0" w14:textId="69A6A33B" w:rsidR="00185490" w:rsidRPr="00185490" w:rsidRDefault="000E302D" w:rsidP="00185490">
      <w:pPr>
        <w:pStyle w:val="ListParagraph"/>
        <w:numPr>
          <w:ilvl w:val="0"/>
          <w:numId w:val="17"/>
        </w:numPr>
        <w:spacing w:after="0" w:line="240" w:lineRule="auto"/>
        <w:rPr>
          <w:rStyle w:val="Hyperlink"/>
          <w:rFonts w:ascii="Arial" w:hAnsi="Arial" w:cs="Arial"/>
          <w:color w:val="595959"/>
          <w:sz w:val="20"/>
          <w:szCs w:val="20"/>
        </w:rPr>
      </w:pPr>
      <w:hyperlink r:id="rId14" w:history="1">
        <w:r w:rsidR="00185490" w:rsidRPr="00185490">
          <w:rPr>
            <w:rStyle w:val="Hyperlink"/>
            <w:rFonts w:ascii="Arial" w:hAnsi="Arial" w:cs="Arial"/>
            <w:color w:val="595959"/>
            <w:sz w:val="20"/>
            <w:szCs w:val="20"/>
            <w:lang w:val="en-US"/>
          </w:rPr>
          <w:t xml:space="preserve">Core Concept 6.2: Perimeter, </w:t>
        </w:r>
        <w:proofErr w:type="gramStart"/>
        <w:r w:rsidR="00185490" w:rsidRPr="00185490">
          <w:rPr>
            <w:rStyle w:val="Hyperlink"/>
            <w:rFonts w:ascii="Arial" w:hAnsi="Arial" w:cs="Arial"/>
            <w:color w:val="595959"/>
            <w:sz w:val="20"/>
            <w:szCs w:val="20"/>
            <w:lang w:val="en-US"/>
          </w:rPr>
          <w:t>area</w:t>
        </w:r>
        <w:proofErr w:type="gramEnd"/>
        <w:r w:rsidR="00185490" w:rsidRPr="00185490">
          <w:rPr>
            <w:rStyle w:val="Hyperlink"/>
            <w:rFonts w:ascii="Arial" w:hAnsi="Arial" w:cs="Arial"/>
            <w:color w:val="595959"/>
            <w:sz w:val="20"/>
            <w:szCs w:val="20"/>
            <w:lang w:val="en-US"/>
          </w:rPr>
          <w:t xml:space="preserve"> and volume</w:t>
        </w:r>
      </w:hyperlink>
    </w:p>
    <w:p w14:paraId="5ECD6763" w14:textId="77777777" w:rsidR="00185490" w:rsidRPr="00185490" w:rsidRDefault="00185490" w:rsidP="00185490">
      <w:pPr>
        <w:spacing w:before="0" w:line="240" w:lineRule="auto"/>
        <w:ind w:left="720"/>
        <w:rPr>
          <w:rFonts w:ascii="Arial" w:hAnsi="Arial"/>
          <w:szCs w:val="20"/>
        </w:rPr>
      </w:pPr>
      <w:r w:rsidRPr="00185490">
        <w:rPr>
          <w:rFonts w:ascii="Arial" w:hAnsi="Arial"/>
          <w:szCs w:val="20"/>
          <w:shd w:val="clear" w:color="auto" w:fill="FFFFFF"/>
        </w:rPr>
        <w:t>This core concept offers guidance on developing a strong understanding of the mathematical structures that underpin the standard procedures for calculation with decimals, fractions and directed numbers</w:t>
      </w:r>
    </w:p>
    <w:p w14:paraId="09041F4E" w14:textId="24E1BB91" w:rsidR="00185490" w:rsidRPr="00185490" w:rsidRDefault="000E302D" w:rsidP="00185490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595959"/>
          <w:sz w:val="20"/>
          <w:szCs w:val="20"/>
          <w:lang w:val="en-US"/>
        </w:rPr>
      </w:pPr>
      <w:hyperlink r:id="rId15" w:history="1">
        <w:r w:rsidR="00185490" w:rsidRPr="00185490">
          <w:rPr>
            <w:rStyle w:val="Hyperlink"/>
            <w:rFonts w:ascii="Arial" w:hAnsi="Arial" w:cs="Arial"/>
            <w:color w:val="595959"/>
            <w:sz w:val="20"/>
            <w:szCs w:val="20"/>
            <w:lang w:val="en-US"/>
          </w:rPr>
          <w:t>Core Concept 6.4: Constructions</w:t>
        </w:r>
      </w:hyperlink>
    </w:p>
    <w:p w14:paraId="313B7ACE" w14:textId="78E4C5A6" w:rsidR="00D942D7" w:rsidRDefault="00185490" w:rsidP="00D942D7">
      <w:pPr>
        <w:jc w:val="right"/>
      </w:pPr>
      <w:r w:rsidRPr="00185490">
        <w:rPr>
          <w:rFonts w:ascii="Arial" w:hAnsi="Arial"/>
          <w:szCs w:val="20"/>
          <w:shd w:val="clear" w:color="auto" w:fill="FFFFFF"/>
        </w:rPr>
        <w:t>This core concept explores the following constructions: triangles of given lengths; a perpendicular bisector of a line</w:t>
      </w:r>
      <w:r w:rsidR="00AB222D">
        <w:rPr>
          <w:rFonts w:ascii="Arial" w:hAnsi="Arial"/>
          <w:szCs w:val="20"/>
          <w:shd w:val="clear" w:color="auto" w:fill="FFFFFF"/>
        </w:rPr>
        <w:t>.</w:t>
      </w:r>
    </w:p>
    <w:p w14:paraId="0D7987E5" w14:textId="0A5F13F1" w:rsidR="00D942D7" w:rsidRDefault="00D942D7" w:rsidP="00D942D7">
      <w:pPr>
        <w:jc w:val="right"/>
      </w:pPr>
    </w:p>
    <w:p w14:paraId="7C8CBD6B" w14:textId="3E4BACE7" w:rsidR="00D942D7" w:rsidRDefault="00D942D7" w:rsidP="00D942D7">
      <w:pPr>
        <w:jc w:val="right"/>
      </w:pPr>
    </w:p>
    <w:p w14:paraId="7834FDA5" w14:textId="498CB797" w:rsidR="00D942D7" w:rsidRPr="00231899" w:rsidRDefault="00D942D7" w:rsidP="00D942D7">
      <w:pPr>
        <w:jc w:val="right"/>
      </w:pPr>
      <w:r>
        <w:t>August 2020</w:t>
      </w:r>
    </w:p>
    <w:sectPr w:rsidR="00D942D7" w:rsidRPr="00231899" w:rsidSect="00093F2C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907" w:bottom="567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88365" w14:textId="77777777" w:rsidR="0046175D" w:rsidRDefault="0046175D">
      <w:r>
        <w:separator/>
      </w:r>
    </w:p>
  </w:endnote>
  <w:endnote w:type="continuationSeparator" w:id="0">
    <w:p w14:paraId="4B5A6D7A" w14:textId="77777777" w:rsidR="0046175D" w:rsidRDefault="0046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5890D" w14:textId="7896CFAB" w:rsidR="00984AF9" w:rsidRPr="00FC27B3" w:rsidRDefault="00217065">
    <w:pPr>
      <w:pStyle w:val="Footer"/>
      <w:jc w:val="right"/>
      <w:rPr>
        <w:rFonts w:ascii="Arial" w:hAnsi="Arial"/>
        <w:b/>
        <w:bCs w:val="0"/>
      </w:rPr>
    </w:pPr>
    <w:r w:rsidRPr="00FC27B3">
      <w:rPr>
        <w:rFonts w:ascii="Arial" w:hAnsi="Arial"/>
        <w:b/>
        <w:bCs w:val="0"/>
      </w:rPr>
      <w:t xml:space="preserve">ncetm.org.uk | </w:t>
    </w:r>
    <w:sdt>
      <w:sdtPr>
        <w:rPr>
          <w:rFonts w:ascii="Arial" w:hAnsi="Arial"/>
          <w:b/>
          <w:bCs w:val="0"/>
        </w:rPr>
        <w:id w:val="1035423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84AF9" w:rsidRPr="00FC27B3">
          <w:rPr>
            <w:rFonts w:ascii="Arial" w:hAnsi="Arial"/>
            <w:b/>
            <w:bCs w:val="0"/>
          </w:rPr>
          <w:fldChar w:fldCharType="begin"/>
        </w:r>
        <w:r w:rsidR="00984AF9" w:rsidRPr="00FC27B3">
          <w:rPr>
            <w:rFonts w:ascii="Arial" w:hAnsi="Arial"/>
            <w:b/>
            <w:bCs w:val="0"/>
          </w:rPr>
          <w:instrText xml:space="preserve"> PAGE   \* MERGEFORMAT </w:instrText>
        </w:r>
        <w:r w:rsidR="00984AF9" w:rsidRPr="00FC27B3">
          <w:rPr>
            <w:rFonts w:ascii="Arial" w:hAnsi="Arial"/>
            <w:b/>
            <w:bCs w:val="0"/>
          </w:rPr>
          <w:fldChar w:fldCharType="separate"/>
        </w:r>
        <w:r w:rsidR="00984AF9" w:rsidRPr="00FC27B3">
          <w:rPr>
            <w:rFonts w:ascii="Arial" w:hAnsi="Arial"/>
            <w:b/>
            <w:bCs w:val="0"/>
            <w:noProof/>
          </w:rPr>
          <w:t>2</w:t>
        </w:r>
        <w:r w:rsidR="00984AF9" w:rsidRPr="00FC27B3">
          <w:rPr>
            <w:rFonts w:ascii="Arial" w:hAnsi="Arial"/>
            <w:b/>
            <w:bCs w:val="0"/>
            <w:noProof/>
          </w:rPr>
          <w:fldChar w:fldCharType="end"/>
        </w:r>
      </w:sdtContent>
    </w:sdt>
  </w:p>
  <w:p w14:paraId="685D4F55" w14:textId="77777777" w:rsidR="00984AF9" w:rsidRPr="00984AF9" w:rsidRDefault="00984AF9">
    <w:pPr>
      <w:pStyle w:val="Footer"/>
      <w:rPr>
        <w:rFonts w:ascii="Century Gothic" w:hAnsi="Century Gothic"/>
        <w:b/>
        <w:b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7A9E5" w14:textId="1FBBD3CE" w:rsidR="006C6C4E" w:rsidRPr="00FC27B3" w:rsidRDefault="00217065">
    <w:pPr>
      <w:pStyle w:val="Footer"/>
      <w:jc w:val="right"/>
      <w:rPr>
        <w:rFonts w:ascii="Arial" w:hAnsi="Arial"/>
        <w:b/>
        <w:bCs w:val="0"/>
        <w:szCs w:val="20"/>
      </w:rPr>
    </w:pPr>
    <w:r w:rsidRPr="00FC27B3">
      <w:rPr>
        <w:rFonts w:ascii="Arial" w:hAnsi="Arial"/>
        <w:b/>
        <w:bCs w:val="0"/>
      </w:rPr>
      <w:t xml:space="preserve">ncetm.org.uk | </w:t>
    </w:r>
    <w:sdt>
      <w:sdtPr>
        <w:rPr>
          <w:rFonts w:ascii="Arial" w:hAnsi="Arial"/>
          <w:b/>
          <w:bCs w:val="0"/>
        </w:rPr>
        <w:id w:val="-1404286047"/>
        <w:docPartObj>
          <w:docPartGallery w:val="Page Numbers (Bottom of Page)"/>
          <w:docPartUnique/>
        </w:docPartObj>
      </w:sdtPr>
      <w:sdtEndPr>
        <w:rPr>
          <w:noProof/>
          <w:szCs w:val="20"/>
        </w:rPr>
      </w:sdtEndPr>
      <w:sdtContent>
        <w:r w:rsidR="006C6C4E" w:rsidRPr="00FC27B3">
          <w:rPr>
            <w:rFonts w:ascii="Arial" w:hAnsi="Arial"/>
            <w:b/>
            <w:bCs w:val="0"/>
            <w:szCs w:val="20"/>
          </w:rPr>
          <w:fldChar w:fldCharType="begin"/>
        </w:r>
        <w:r w:rsidR="006C6C4E" w:rsidRPr="00FC27B3">
          <w:rPr>
            <w:rFonts w:ascii="Arial" w:hAnsi="Arial"/>
            <w:b/>
            <w:bCs w:val="0"/>
            <w:szCs w:val="20"/>
          </w:rPr>
          <w:instrText xml:space="preserve"> PAGE   \* MERGEFORMAT </w:instrText>
        </w:r>
        <w:r w:rsidR="006C6C4E" w:rsidRPr="00FC27B3">
          <w:rPr>
            <w:rFonts w:ascii="Arial" w:hAnsi="Arial"/>
            <w:b/>
            <w:bCs w:val="0"/>
            <w:szCs w:val="20"/>
          </w:rPr>
          <w:fldChar w:fldCharType="separate"/>
        </w:r>
        <w:r w:rsidR="006C6C4E" w:rsidRPr="00FC27B3">
          <w:rPr>
            <w:rFonts w:ascii="Arial" w:hAnsi="Arial"/>
            <w:b/>
            <w:bCs w:val="0"/>
            <w:noProof/>
            <w:szCs w:val="20"/>
          </w:rPr>
          <w:t>2</w:t>
        </w:r>
        <w:r w:rsidR="006C6C4E" w:rsidRPr="00FC27B3">
          <w:rPr>
            <w:rFonts w:ascii="Arial" w:hAnsi="Arial"/>
            <w:b/>
            <w:bCs w:val="0"/>
            <w:noProof/>
            <w:szCs w:val="20"/>
          </w:rPr>
          <w:fldChar w:fldCharType="end"/>
        </w:r>
      </w:sdtContent>
    </w:sdt>
  </w:p>
  <w:p w14:paraId="5B2242F4" w14:textId="77777777" w:rsidR="006C6C4E" w:rsidRPr="006C6C4E" w:rsidRDefault="006C6C4E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6A4F1" w14:textId="77777777" w:rsidR="0046175D" w:rsidRDefault="0046175D">
      <w:r>
        <w:separator/>
      </w:r>
    </w:p>
  </w:footnote>
  <w:footnote w:type="continuationSeparator" w:id="0">
    <w:p w14:paraId="02D33F62" w14:textId="77777777" w:rsidR="0046175D" w:rsidRDefault="00461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D5D82" w14:textId="5480C309" w:rsidR="00984AF9" w:rsidRDefault="00984AF9">
    <w:pPr>
      <w:pStyle w:val="Header"/>
    </w:pPr>
    <w:r>
      <w:drawing>
        <wp:anchor distT="0" distB="0" distL="114300" distR="114300" simplePos="0" relativeHeight="251663360" behindDoc="1" locked="0" layoutInCell="1" allowOverlap="1" wp14:anchorId="6AC7023D" wp14:editId="5C88AD50">
          <wp:simplePos x="0" y="0"/>
          <wp:positionH relativeFrom="column">
            <wp:posOffset>3552825</wp:posOffset>
          </wp:positionH>
          <wp:positionV relativeFrom="paragraph">
            <wp:posOffset>-635</wp:posOffset>
          </wp:positionV>
          <wp:extent cx="1888490" cy="47752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78662" w14:textId="1FF0712F" w:rsidR="00A17C71" w:rsidRDefault="00DF25D9">
    <w:pPr>
      <w:pStyle w:val="Header"/>
    </w:pPr>
    <w:r>
      <w:drawing>
        <wp:anchor distT="0" distB="0" distL="114300" distR="114300" simplePos="0" relativeHeight="251661312" behindDoc="1" locked="0" layoutInCell="1" allowOverlap="1" wp14:anchorId="7D59B953" wp14:editId="1367D361">
          <wp:simplePos x="0" y="0"/>
          <wp:positionH relativeFrom="column">
            <wp:posOffset>3565525</wp:posOffset>
          </wp:positionH>
          <wp:positionV relativeFrom="paragraph">
            <wp:posOffset>20955</wp:posOffset>
          </wp:positionV>
          <wp:extent cx="1888490" cy="477520"/>
          <wp:effectExtent l="0" t="0" r="0" b="0"/>
          <wp:wrapNone/>
          <wp:docPr id="1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7A3C"/>
    <w:multiLevelType w:val="hybridMultilevel"/>
    <w:tmpl w:val="3634BC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24E2"/>
    <w:multiLevelType w:val="hybridMultilevel"/>
    <w:tmpl w:val="60E8296E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94F1B"/>
    <w:multiLevelType w:val="hybridMultilevel"/>
    <w:tmpl w:val="FEE2B6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1BD8"/>
    <w:multiLevelType w:val="hybridMultilevel"/>
    <w:tmpl w:val="C6986D3C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7607A"/>
    <w:multiLevelType w:val="hybridMultilevel"/>
    <w:tmpl w:val="C3F8B7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A6659"/>
    <w:multiLevelType w:val="hybridMultilevel"/>
    <w:tmpl w:val="4EEAFC66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E3E6D"/>
    <w:multiLevelType w:val="hybridMultilevel"/>
    <w:tmpl w:val="361650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445B4"/>
    <w:multiLevelType w:val="hybridMultilevel"/>
    <w:tmpl w:val="0EA4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E64EC"/>
    <w:multiLevelType w:val="hybridMultilevel"/>
    <w:tmpl w:val="F842B2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D0EC9"/>
    <w:multiLevelType w:val="hybridMultilevel"/>
    <w:tmpl w:val="E772C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E5CF2"/>
    <w:multiLevelType w:val="hybridMultilevel"/>
    <w:tmpl w:val="55D89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B5EAF"/>
    <w:multiLevelType w:val="hybridMultilevel"/>
    <w:tmpl w:val="33524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613A8"/>
    <w:multiLevelType w:val="hybridMultilevel"/>
    <w:tmpl w:val="93C8D002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A7CD7"/>
    <w:multiLevelType w:val="hybridMultilevel"/>
    <w:tmpl w:val="2868A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528C3"/>
    <w:multiLevelType w:val="hybridMultilevel"/>
    <w:tmpl w:val="B1B61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C112D"/>
    <w:multiLevelType w:val="hybridMultilevel"/>
    <w:tmpl w:val="E1BA2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B760C"/>
    <w:multiLevelType w:val="hybridMultilevel"/>
    <w:tmpl w:val="EE6C3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14492"/>
    <w:multiLevelType w:val="hybridMultilevel"/>
    <w:tmpl w:val="BDEA4022"/>
    <w:lvl w:ilvl="0" w:tplc="5BA8A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70C32"/>
    <w:multiLevelType w:val="hybridMultilevel"/>
    <w:tmpl w:val="177A1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6"/>
  </w:num>
  <w:num w:numId="9">
    <w:abstractNumId w:val="11"/>
  </w:num>
  <w:num w:numId="10">
    <w:abstractNumId w:val="9"/>
  </w:num>
  <w:num w:numId="11">
    <w:abstractNumId w:val="13"/>
  </w:num>
  <w:num w:numId="12">
    <w:abstractNumId w:val="8"/>
  </w:num>
  <w:num w:numId="13">
    <w:abstractNumId w:val="2"/>
  </w:num>
  <w:num w:numId="14">
    <w:abstractNumId w:val="0"/>
  </w:num>
  <w:num w:numId="15">
    <w:abstractNumId w:val="18"/>
  </w:num>
  <w:num w:numId="16">
    <w:abstractNumId w:val="14"/>
  </w:num>
  <w:num w:numId="17">
    <w:abstractNumId w:val="10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62"/>
    <w:rsid w:val="0004650C"/>
    <w:rsid w:val="0008266D"/>
    <w:rsid w:val="00093F2C"/>
    <w:rsid w:val="000D1465"/>
    <w:rsid w:val="000E302D"/>
    <w:rsid w:val="00112CF3"/>
    <w:rsid w:val="00113EE1"/>
    <w:rsid w:val="00122F63"/>
    <w:rsid w:val="00185490"/>
    <w:rsid w:val="00187112"/>
    <w:rsid w:val="001F0D3C"/>
    <w:rsid w:val="001F361D"/>
    <w:rsid w:val="00206D5D"/>
    <w:rsid w:val="00217065"/>
    <w:rsid w:val="002233A8"/>
    <w:rsid w:val="00231899"/>
    <w:rsid w:val="002A2EC7"/>
    <w:rsid w:val="002C1D72"/>
    <w:rsid w:val="002D4A53"/>
    <w:rsid w:val="002D7D97"/>
    <w:rsid w:val="003014E1"/>
    <w:rsid w:val="0030510F"/>
    <w:rsid w:val="003107D0"/>
    <w:rsid w:val="00323C81"/>
    <w:rsid w:val="00370BA1"/>
    <w:rsid w:val="00395985"/>
    <w:rsid w:val="003979C5"/>
    <w:rsid w:val="00397EF5"/>
    <w:rsid w:val="0042095B"/>
    <w:rsid w:val="0044150C"/>
    <w:rsid w:val="0046175D"/>
    <w:rsid w:val="004A23AC"/>
    <w:rsid w:val="004E1A62"/>
    <w:rsid w:val="004E5097"/>
    <w:rsid w:val="004F2397"/>
    <w:rsid w:val="00512699"/>
    <w:rsid w:val="00513BE1"/>
    <w:rsid w:val="00517CF5"/>
    <w:rsid w:val="00526A62"/>
    <w:rsid w:val="0057079E"/>
    <w:rsid w:val="00591A7D"/>
    <w:rsid w:val="00597F34"/>
    <w:rsid w:val="006019C4"/>
    <w:rsid w:val="006948C0"/>
    <w:rsid w:val="006B2DC1"/>
    <w:rsid w:val="006B6F5D"/>
    <w:rsid w:val="006B7352"/>
    <w:rsid w:val="006C6C4E"/>
    <w:rsid w:val="006E6B86"/>
    <w:rsid w:val="00763AF2"/>
    <w:rsid w:val="007A2AF4"/>
    <w:rsid w:val="008228DB"/>
    <w:rsid w:val="00846D33"/>
    <w:rsid w:val="00886476"/>
    <w:rsid w:val="008A331C"/>
    <w:rsid w:val="0091118A"/>
    <w:rsid w:val="00927469"/>
    <w:rsid w:val="00930607"/>
    <w:rsid w:val="00943B83"/>
    <w:rsid w:val="00975291"/>
    <w:rsid w:val="00984AF9"/>
    <w:rsid w:val="009B3492"/>
    <w:rsid w:val="009C3904"/>
    <w:rsid w:val="009D3725"/>
    <w:rsid w:val="009F42CE"/>
    <w:rsid w:val="009F7E33"/>
    <w:rsid w:val="00A03F9F"/>
    <w:rsid w:val="00A17C71"/>
    <w:rsid w:val="00A86417"/>
    <w:rsid w:val="00AA00FC"/>
    <w:rsid w:val="00AB222D"/>
    <w:rsid w:val="00B20608"/>
    <w:rsid w:val="00B3584E"/>
    <w:rsid w:val="00B37E73"/>
    <w:rsid w:val="00BD572A"/>
    <w:rsid w:val="00BE37D9"/>
    <w:rsid w:val="00C121D4"/>
    <w:rsid w:val="00C56727"/>
    <w:rsid w:val="00C85CAE"/>
    <w:rsid w:val="00CA2B8D"/>
    <w:rsid w:val="00CD6930"/>
    <w:rsid w:val="00CD77E5"/>
    <w:rsid w:val="00D600EB"/>
    <w:rsid w:val="00D62548"/>
    <w:rsid w:val="00D942D7"/>
    <w:rsid w:val="00DF25D9"/>
    <w:rsid w:val="00E04DCB"/>
    <w:rsid w:val="00E05920"/>
    <w:rsid w:val="00E123BD"/>
    <w:rsid w:val="00E54BE8"/>
    <w:rsid w:val="00EA6BE6"/>
    <w:rsid w:val="00EB732E"/>
    <w:rsid w:val="00F16051"/>
    <w:rsid w:val="00F3125D"/>
    <w:rsid w:val="00F34140"/>
    <w:rsid w:val="00F901A0"/>
    <w:rsid w:val="00FA1A0C"/>
    <w:rsid w:val="00FC27B3"/>
    <w:rsid w:val="00FC6CE8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309CFB"/>
  <w15:chartTrackingRefBased/>
  <w15:docId w15:val="{7AF4706A-B54F-45F7-8B9A-F4CE14D6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Times New Roman" w:hAnsi="Century Gothic" w:cs="Arial"/>
        <w:b/>
        <w:bCs/>
        <w:color w:val="595959"/>
        <w:sz w:val="40"/>
        <w:szCs w:val="40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Subtitle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Copy"/>
    <w:qFormat/>
    <w:rsid w:val="006C6C4E"/>
    <w:pPr>
      <w:spacing w:before="230" w:line="230" w:lineRule="atLeast"/>
    </w:pPr>
    <w:rPr>
      <w:rFonts w:ascii="Myriad Pro" w:hAnsi="Myriad Pro"/>
      <w:b w:val="0"/>
      <w:sz w:val="20"/>
    </w:rPr>
  </w:style>
  <w:style w:type="paragraph" w:styleId="Heading1">
    <w:name w:val="heading 1"/>
    <w:aliases w:val="Title/Heading"/>
    <w:basedOn w:val="Normal"/>
    <w:next w:val="Normal"/>
    <w:qFormat/>
    <w:rsid w:val="00FC27B3"/>
    <w:pPr>
      <w:keepNext/>
      <w:spacing w:before="0" w:line="240" w:lineRule="auto"/>
      <w:outlineLvl w:val="0"/>
    </w:pPr>
    <w:rPr>
      <w:rFonts w:ascii="Arial" w:hAnsi="Arial"/>
      <w:b/>
      <w:sz w:val="40"/>
      <w:szCs w:val="24"/>
      <w:lang w:eastAsia="en-US"/>
    </w:rPr>
  </w:style>
  <w:style w:type="paragraph" w:styleId="Heading2">
    <w:name w:val="heading 2"/>
    <w:basedOn w:val="Normal"/>
    <w:next w:val="Normal"/>
    <w:pPr>
      <w:keepNext/>
      <w:spacing w:line="220" w:lineRule="atLeast"/>
      <w:outlineLvl w:val="1"/>
    </w:pPr>
    <w:rPr>
      <w:b/>
      <w:color w:val="0080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before="0"/>
    </w:pPr>
    <w:rPr>
      <w:noProof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StyleArial11ptAuto">
    <w:name w:val="Style Arial 11 pt Auto"/>
    <w:rPr>
      <w:rFonts w:ascii="Arial" w:hAnsi="Arial"/>
      <w:color w:val="auto"/>
      <w:sz w:val="20"/>
    </w:rPr>
  </w:style>
  <w:style w:type="paragraph" w:styleId="Date">
    <w:name w:val="Date"/>
    <w:basedOn w:val="Normal"/>
    <w:next w:val="Normal"/>
    <w:pPr>
      <w:spacing w:before="600" w:after="600"/>
    </w:pPr>
  </w:style>
  <w:style w:type="paragraph" w:customStyle="1" w:styleId="Address">
    <w:name w:val="Address"/>
    <w:basedOn w:val="Normal"/>
    <w:pPr>
      <w:spacing w:before="0"/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spacing w:before="0" w:line="240" w:lineRule="auto"/>
    </w:pPr>
    <w:rPr>
      <w:rFonts w:ascii="Times New Roman" w:hAnsi="Times New Roman"/>
      <w:lang w:val="en-US" w:eastAsia="en-US"/>
    </w:rPr>
  </w:style>
  <w:style w:type="paragraph" w:styleId="BodyText">
    <w:name w:val="Body Text"/>
    <w:basedOn w:val="Normal"/>
    <w:pPr>
      <w:spacing w:line="220" w:lineRule="atLeast"/>
    </w:pPr>
    <w:rPr>
      <w:color w:val="008080"/>
      <w:sz w:val="22"/>
    </w:rPr>
  </w:style>
  <w:style w:type="paragraph" w:styleId="BodyText2">
    <w:name w:val="Body Text 2"/>
    <w:basedOn w:val="Normal"/>
    <w:link w:val="BodyText2Char"/>
    <w:pPr>
      <w:spacing w:line="220" w:lineRule="atLeast"/>
      <w:jc w:val="both"/>
    </w:pPr>
    <w:rPr>
      <w:color w:val="008080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TTitle">
    <w:name w:val="TT Title"/>
    <w:basedOn w:val="Normal"/>
    <w:next w:val="Normal"/>
    <w:pPr>
      <w:spacing w:before="0" w:line="240" w:lineRule="auto"/>
      <w:jc w:val="center"/>
    </w:pPr>
    <w:rPr>
      <w:b/>
      <w:color w:val="000080"/>
      <w:sz w:val="4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Text2Char">
    <w:name w:val="Body Text 2 Char"/>
    <w:link w:val="BodyText2"/>
    <w:rsid w:val="0042095B"/>
    <w:rPr>
      <w:rFonts w:ascii="Arial" w:hAnsi="Arial" w:cs="Arial"/>
      <w:color w:val="008080"/>
    </w:rPr>
  </w:style>
  <w:style w:type="paragraph" w:styleId="Subtitle">
    <w:name w:val="Subtitle"/>
    <w:basedOn w:val="Normal"/>
    <w:next w:val="Normal"/>
    <w:link w:val="SubtitleChar"/>
    <w:qFormat/>
    <w:rsid w:val="00FC27B3"/>
    <w:pPr>
      <w:numPr>
        <w:ilvl w:val="1"/>
      </w:numPr>
      <w:spacing w:after="160"/>
    </w:pPr>
    <w:rPr>
      <w:rFonts w:ascii="Arial" w:eastAsiaTheme="minorEastAsia" w:hAnsi="Arial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FC27B3"/>
    <w:rPr>
      <w:rFonts w:ascii="Arial" w:eastAsiaTheme="minorEastAsia" w:hAnsi="Arial" w:cstheme="minorBidi"/>
      <w:b w:val="0"/>
      <w:color w:val="5A5A5A" w:themeColor="text1" w:themeTint="A5"/>
      <w:spacing w:val="15"/>
      <w:sz w:val="28"/>
      <w:szCs w:val="22"/>
    </w:rPr>
  </w:style>
  <w:style w:type="character" w:customStyle="1" w:styleId="FooterChar">
    <w:name w:val="Footer Char"/>
    <w:basedOn w:val="DefaultParagraphFont"/>
    <w:link w:val="Footer"/>
    <w:rsid w:val="006C6C4E"/>
  </w:style>
  <w:style w:type="character" w:customStyle="1" w:styleId="HeaderChar">
    <w:name w:val="Header Char"/>
    <w:basedOn w:val="DefaultParagraphFont"/>
    <w:link w:val="Header"/>
    <w:uiPriority w:val="99"/>
    <w:rsid w:val="006C6C4E"/>
    <w:rPr>
      <w:noProof/>
    </w:rPr>
  </w:style>
  <w:style w:type="paragraph" w:styleId="Title">
    <w:name w:val="Title"/>
    <w:basedOn w:val="Normal"/>
    <w:next w:val="Normal"/>
    <w:link w:val="TitleChar"/>
    <w:rsid w:val="006C6C4E"/>
    <w:pPr>
      <w:spacing w:before="0" w:line="240" w:lineRule="auto"/>
      <w:contextualSpacing/>
    </w:pPr>
    <w:rPr>
      <w:rFonts w:ascii="Century Gothic" w:eastAsiaTheme="majorEastAsia" w:hAnsi="Century Gothic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6C6C4E"/>
    <w:rPr>
      <w:rFonts w:eastAsiaTheme="majorEastAsia" w:cstheme="majorBidi"/>
      <w:spacing w:val="-10"/>
      <w:kern w:val="28"/>
      <w:szCs w:val="56"/>
    </w:rPr>
  </w:style>
  <w:style w:type="character" w:styleId="FootnoteReference">
    <w:name w:val="footnote reference"/>
    <w:basedOn w:val="DefaultParagraphFont"/>
    <w:unhideWhenUsed/>
    <w:rsid w:val="00231899"/>
    <w:rPr>
      <w:vertAlign w:val="superscript"/>
    </w:rPr>
  </w:style>
  <w:style w:type="paragraph" w:styleId="ListParagraph">
    <w:name w:val="List Paragraph"/>
    <w:basedOn w:val="Normal"/>
    <w:uiPriority w:val="34"/>
    <w:qFormat/>
    <w:rsid w:val="00185490"/>
    <w:pPr>
      <w:spacing w:before="0" w:after="160" w:line="256" w:lineRule="auto"/>
      <w:ind w:left="720"/>
      <w:contextualSpacing/>
    </w:pPr>
    <w:rPr>
      <w:rFonts w:asciiTheme="minorHAnsi" w:eastAsiaTheme="minorHAnsi" w:hAnsiTheme="minorHAnsi" w:cstheme="minorBidi"/>
      <w:bCs w:val="0"/>
      <w:color w:val="auto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901A0"/>
    <w:pPr>
      <w:spacing w:before="230"/>
    </w:pPr>
    <w:rPr>
      <w:rFonts w:ascii="Myriad Pro" w:hAnsi="Myriad Pro"/>
      <w:b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F901A0"/>
    <w:rPr>
      <w:rFonts w:ascii="Times New Roman" w:hAnsi="Times New Roman"/>
      <w:b w:val="0"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F901A0"/>
    <w:rPr>
      <w:rFonts w:ascii="Myriad Pro" w:hAnsi="Myriad Pro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cetm.org.uk/media/yn5peevc/ncetm_ks3_theme_6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cetm.org.uk/teaching-for-mastery/mastery-materials/secondary-mastery-professional-developmen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cetm.org.uk/media/hwfluxcs/ncetm_ks3_cc_6_1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cetm.org.uk/media/3viclabl/ncetm_ks3_cc_6_4.pdf" TargetMode="Externa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cetm.org.uk/media/1qabpyac/ncetm_ks3_cc_6_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4AF5EC72D8DB4BBD68844986FCC4F3" ma:contentTypeVersion="10" ma:contentTypeDescription="Create a new document." ma:contentTypeScope="" ma:versionID="56daa28109d0c9ebe9cc30e7b0cf1625">
  <xsd:schema xmlns:xsd="http://www.w3.org/2001/XMLSchema" xmlns:xs="http://www.w3.org/2001/XMLSchema" xmlns:p="http://schemas.microsoft.com/office/2006/metadata/properties" xmlns:ns3="4682f752-cf74-438a-bebb-9c890ba775ba" targetNamespace="http://schemas.microsoft.com/office/2006/metadata/properties" ma:root="true" ma:fieldsID="f23371f4aef352ff593220449162b12d" ns3:_="">
    <xsd:import namespace="4682f752-cf74-438a-bebb-9c890ba775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2f752-cf74-438a-bebb-9c890ba77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B46326-ED3C-4FBA-B008-AE4BCEF19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82f752-cf74-438a-bebb-9c890ba77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A3F4B9-795C-4283-82C0-0CEB7C315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FBF13-BCA8-4534-8380-8ABE12FEF1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Place Cursor Here To Add Recipient' Name</vt:lpstr>
    </vt:vector>
  </TitlesOfParts>
  <Company>Tribal Technology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Place Cursor Here To Add Recipient' Name</dc:title>
  <dc:subject/>
  <dc:creator>Ben Adey</dc:creator>
  <cp:keywords/>
  <cp:lastModifiedBy>Gwen Tresidder</cp:lastModifiedBy>
  <cp:revision>8</cp:revision>
  <cp:lastPrinted>2006-10-20T09:58:00Z</cp:lastPrinted>
  <dcterms:created xsi:type="dcterms:W3CDTF">2020-08-27T15:40:00Z</dcterms:created>
  <dcterms:modified xsi:type="dcterms:W3CDTF">2020-09-01T13:32:00Z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0x010100B74AF5EC72D8DB4BBD68844986FCC4F3</vt:lpwstr>
  </property>
</Properties>
</file>